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91" w:type="dxa"/>
        <w:tblInd w:w="-1012" w:type="dxa"/>
        <w:tblCellMar>
          <w:top w:w="124" w:type="dxa"/>
          <w:left w:w="171" w:type="dxa"/>
          <w:right w:w="78" w:type="dxa"/>
        </w:tblCellMar>
        <w:tblLook w:val="04A0" w:firstRow="1" w:lastRow="0" w:firstColumn="1" w:lastColumn="0" w:noHBand="0" w:noVBand="1"/>
      </w:tblPr>
      <w:tblGrid>
        <w:gridCol w:w="11191"/>
      </w:tblGrid>
      <w:tr w:rsidR="00B16619" w14:paraId="09AF69A7" w14:textId="77777777">
        <w:trPr>
          <w:trHeight w:val="14794"/>
        </w:trPr>
        <w:tc>
          <w:tcPr>
            <w:tcW w:w="11191" w:type="dxa"/>
            <w:tcBorders>
              <w:top w:val="single" w:sz="2" w:space="0" w:color="000000"/>
              <w:left w:val="single" w:sz="2" w:space="0" w:color="000000"/>
              <w:bottom w:val="single" w:sz="2" w:space="0" w:color="000000"/>
              <w:right w:val="single" w:sz="2" w:space="0" w:color="000000"/>
            </w:tcBorders>
          </w:tcPr>
          <w:p w14:paraId="13A92701" w14:textId="05ECDC89" w:rsidR="00B16619" w:rsidRDefault="00D778A6">
            <w:pPr>
              <w:ind w:left="221" w:right="57"/>
              <w:jc w:val="right"/>
            </w:pPr>
            <w:r>
              <w:rPr>
                <w:noProof/>
              </w:rPr>
              <w:t xml:space="preserve">  </w:t>
            </w:r>
            <w:r w:rsidR="002B794F">
              <w:rPr>
                <w:sz w:val="18"/>
              </w:rPr>
              <w:t xml:space="preserve">Rev. </w:t>
            </w:r>
            <w:r>
              <w:rPr>
                <w:sz w:val="18"/>
              </w:rPr>
              <w:t>August 2024</w:t>
            </w:r>
          </w:p>
          <w:p w14:paraId="5B4A080F" w14:textId="2F7B903C" w:rsidR="00B16619" w:rsidRPr="00D778A6" w:rsidRDefault="00D778A6">
            <w:pPr>
              <w:ind w:left="221"/>
              <w:rPr>
                <w:sz w:val="48"/>
                <w:szCs w:val="48"/>
              </w:rPr>
            </w:pPr>
            <w:r>
              <w:t xml:space="preserve"> </w:t>
            </w:r>
            <w:r>
              <w:rPr>
                <w:sz w:val="48"/>
                <w:szCs w:val="48"/>
              </w:rPr>
              <w:t xml:space="preserve">                            Prairie Family Medicine</w:t>
            </w:r>
          </w:p>
          <w:p w14:paraId="42241837" w14:textId="77777777" w:rsidR="00B16619" w:rsidRDefault="002B794F">
            <w:pPr>
              <w:ind w:left="221"/>
              <w:jc w:val="center"/>
            </w:pPr>
            <w:r>
              <w:rPr>
                <w:sz w:val="36"/>
              </w:rPr>
              <w:t>Pediatric Vaccination Policy</w:t>
            </w:r>
          </w:p>
          <w:p w14:paraId="7DC1DDFA" w14:textId="77777777" w:rsidR="00B16619" w:rsidRDefault="002B794F">
            <w:pPr>
              <w:tabs>
                <w:tab w:val="center" w:pos="1073"/>
                <w:tab w:val="center" w:pos="8524"/>
              </w:tabs>
              <w:spacing w:after="24"/>
            </w:pPr>
            <w:r>
              <w:rPr>
                <w:sz w:val="28"/>
              </w:rPr>
              <w:tab/>
            </w:r>
            <w:r w:rsidRPr="008A1826">
              <w:rPr>
                <w:b/>
                <w:bCs/>
                <w:sz w:val="28"/>
              </w:rPr>
              <w:t>Our Commitment I</w:t>
            </w:r>
            <w:r>
              <w:rPr>
                <w:sz w:val="28"/>
              </w:rPr>
              <w:tab/>
            </w:r>
            <w:r>
              <w:rPr>
                <w:noProof/>
              </w:rPr>
              <w:drawing>
                <wp:inline distT="0" distB="0" distL="0" distR="0" wp14:anchorId="1410A704" wp14:editId="5DE3F7C7">
                  <wp:extent cx="9059" cy="22644"/>
                  <wp:effectExtent l="0" t="0" r="0" b="0"/>
                  <wp:docPr id="3171" name="Picture 3171"/>
                  <wp:cNvGraphicFramePr/>
                  <a:graphic xmlns:a="http://schemas.openxmlformats.org/drawingml/2006/main">
                    <a:graphicData uri="http://schemas.openxmlformats.org/drawingml/2006/picture">
                      <pic:pic xmlns:pic="http://schemas.openxmlformats.org/drawingml/2006/picture">
                        <pic:nvPicPr>
                          <pic:cNvPr id="3171" name="Picture 3171"/>
                          <pic:cNvPicPr/>
                        </pic:nvPicPr>
                        <pic:blipFill>
                          <a:blip r:embed="rId5"/>
                          <a:stretch>
                            <a:fillRect/>
                          </a:stretch>
                        </pic:blipFill>
                        <pic:spPr>
                          <a:xfrm>
                            <a:off x="0" y="0"/>
                            <a:ext cx="9059" cy="22644"/>
                          </a:xfrm>
                          <a:prstGeom prst="rect">
                            <a:avLst/>
                          </a:prstGeom>
                        </pic:spPr>
                      </pic:pic>
                    </a:graphicData>
                  </a:graphic>
                </wp:inline>
              </w:drawing>
            </w:r>
          </w:p>
          <w:p w14:paraId="116DC486" w14:textId="7DD8D920" w:rsidR="00B16619" w:rsidRDefault="00D778A6">
            <w:pPr>
              <w:spacing w:after="73" w:line="255" w:lineRule="auto"/>
              <w:ind w:left="64" w:right="421" w:firstLine="14"/>
              <w:jc w:val="both"/>
            </w:pPr>
            <w:r>
              <w:rPr>
                <w:sz w:val="24"/>
              </w:rPr>
              <w:t xml:space="preserve">PRFM </w:t>
            </w:r>
            <w:r w:rsidR="002B794F">
              <w:rPr>
                <w:sz w:val="24"/>
              </w:rPr>
              <w:t>is</w:t>
            </w:r>
            <w:r>
              <w:rPr>
                <w:sz w:val="24"/>
              </w:rPr>
              <w:t xml:space="preserve"> </w:t>
            </w:r>
            <w:r w:rsidR="002B794F">
              <w:rPr>
                <w:sz w:val="24"/>
              </w:rPr>
              <w:t>dedicated to providing compassionate, family-centered, and high-quality healthcare to our patients of all ages. One of the most important services that we can offer to families who entrust their children's care to us is routine vaccination, to protect against life-threatening, communicable diseases.</w:t>
            </w:r>
          </w:p>
          <w:p w14:paraId="3B18F02B" w14:textId="77777777" w:rsidR="00B16619" w:rsidRDefault="002B794F">
            <w:pPr>
              <w:spacing w:after="62" w:line="256" w:lineRule="auto"/>
              <w:ind w:left="57" w:right="171" w:firstLine="7"/>
            </w:pPr>
            <w:r>
              <w:rPr>
                <w:sz w:val="24"/>
              </w:rPr>
              <w:t>Our vaccination policy is aligned with expert, well-researched medical guidance from the American Academy of Pediatrics (AAP) and the Centers for Disease Control (CDC), which maintain that childhood vaccinations are essential to protecting child health and maintaining healthy communities.</w:t>
            </w:r>
          </w:p>
          <w:p w14:paraId="46C270E5" w14:textId="77777777" w:rsidR="00B16619" w:rsidRDefault="002B794F">
            <w:pPr>
              <w:spacing w:line="248" w:lineRule="auto"/>
              <w:ind w:left="57" w:hanging="7"/>
            </w:pPr>
            <w:r>
              <w:rPr>
                <w:sz w:val="24"/>
              </w:rPr>
              <w:t>As medical professionals, we believe that pediatric vaccination, in accordance with immunization schedules established by leading health experts, is the right thing to do for our youngest patients.</w:t>
            </w:r>
          </w:p>
          <w:p w14:paraId="2C71E1C7" w14:textId="77777777" w:rsidR="00B16619" w:rsidRDefault="002B794F">
            <w:pPr>
              <w:spacing w:after="57"/>
              <w:ind w:left="364"/>
            </w:pPr>
            <w:r>
              <w:rPr>
                <w:noProof/>
              </w:rPr>
              <w:drawing>
                <wp:inline distT="0" distB="0" distL="0" distR="0" wp14:anchorId="0DA57765" wp14:editId="1FE218F6">
                  <wp:extent cx="13588" cy="18115"/>
                  <wp:effectExtent l="0" t="0" r="0" b="0"/>
                  <wp:docPr id="3172" name="Picture 3172"/>
                  <wp:cNvGraphicFramePr/>
                  <a:graphic xmlns:a="http://schemas.openxmlformats.org/drawingml/2006/main">
                    <a:graphicData uri="http://schemas.openxmlformats.org/drawingml/2006/picture">
                      <pic:pic xmlns:pic="http://schemas.openxmlformats.org/drawingml/2006/picture">
                        <pic:nvPicPr>
                          <pic:cNvPr id="3172" name="Picture 3172"/>
                          <pic:cNvPicPr/>
                        </pic:nvPicPr>
                        <pic:blipFill>
                          <a:blip r:embed="rId6"/>
                          <a:stretch>
                            <a:fillRect/>
                          </a:stretch>
                        </pic:blipFill>
                        <pic:spPr>
                          <a:xfrm>
                            <a:off x="0" y="0"/>
                            <a:ext cx="13588" cy="18115"/>
                          </a:xfrm>
                          <a:prstGeom prst="rect">
                            <a:avLst/>
                          </a:prstGeom>
                        </pic:spPr>
                      </pic:pic>
                    </a:graphicData>
                  </a:graphic>
                </wp:inline>
              </w:drawing>
            </w:r>
          </w:p>
          <w:p w14:paraId="27EF47F1" w14:textId="640CCC2C" w:rsidR="00B16619" w:rsidRDefault="002B794F">
            <w:pPr>
              <w:ind w:left="50" w:firstLine="7"/>
              <w:jc w:val="both"/>
            </w:pPr>
            <w:r>
              <w:rPr>
                <w:sz w:val="24"/>
              </w:rPr>
              <w:t xml:space="preserve">We recognize that parents </w:t>
            </w:r>
            <w:r w:rsidR="00D778A6">
              <w:rPr>
                <w:sz w:val="24"/>
              </w:rPr>
              <w:t>face</w:t>
            </w:r>
            <w:r>
              <w:rPr>
                <w:sz w:val="24"/>
              </w:rPr>
              <w:t xml:space="preserve"> complex choices in ensuring their children's well-being. We have assembled the following guidance to support parents as they navigate important decisions surrounding childhood immunization.</w:t>
            </w:r>
          </w:p>
          <w:p w14:paraId="21A7A851" w14:textId="77777777" w:rsidR="00B16619" w:rsidRDefault="002B794F">
            <w:pPr>
              <w:spacing w:after="141"/>
              <w:ind w:left="1762"/>
            </w:pPr>
            <w:r>
              <w:rPr>
                <w:noProof/>
              </w:rPr>
              <w:drawing>
                <wp:inline distT="0" distB="0" distL="0" distR="0" wp14:anchorId="3FE462D8" wp14:editId="37B0CB44">
                  <wp:extent cx="4937014" cy="36230"/>
                  <wp:effectExtent l="0" t="0" r="0" b="0"/>
                  <wp:docPr id="4047" name="Picture 4047"/>
                  <wp:cNvGraphicFramePr/>
                  <a:graphic xmlns:a="http://schemas.openxmlformats.org/drawingml/2006/main">
                    <a:graphicData uri="http://schemas.openxmlformats.org/drawingml/2006/picture">
                      <pic:pic xmlns:pic="http://schemas.openxmlformats.org/drawingml/2006/picture">
                        <pic:nvPicPr>
                          <pic:cNvPr id="4047" name="Picture 4047"/>
                          <pic:cNvPicPr/>
                        </pic:nvPicPr>
                        <pic:blipFill>
                          <a:blip r:embed="rId7"/>
                          <a:stretch>
                            <a:fillRect/>
                          </a:stretch>
                        </pic:blipFill>
                        <pic:spPr>
                          <a:xfrm>
                            <a:off x="0" y="0"/>
                            <a:ext cx="4937014" cy="36230"/>
                          </a:xfrm>
                          <a:prstGeom prst="rect">
                            <a:avLst/>
                          </a:prstGeom>
                        </pic:spPr>
                      </pic:pic>
                    </a:graphicData>
                  </a:graphic>
                </wp:inline>
              </w:drawing>
            </w:r>
          </w:p>
          <w:p w14:paraId="37F0F502" w14:textId="77777777" w:rsidR="00B16619" w:rsidRPr="008A1826" w:rsidRDefault="002B794F">
            <w:pPr>
              <w:ind w:left="64"/>
              <w:rPr>
                <w:b/>
                <w:bCs/>
              </w:rPr>
            </w:pPr>
            <w:r w:rsidRPr="008A1826">
              <w:rPr>
                <w:b/>
                <w:bCs/>
                <w:sz w:val="30"/>
              </w:rPr>
              <w:t>Our Policy I</w:t>
            </w:r>
          </w:p>
          <w:p w14:paraId="31F40F71" w14:textId="64DD83EF" w:rsidR="00B16619" w:rsidRDefault="002B794F">
            <w:pPr>
              <w:spacing w:after="4" w:line="235" w:lineRule="auto"/>
              <w:ind w:left="321" w:hanging="29"/>
            </w:pPr>
            <w:r w:rsidRPr="008A1826">
              <w:rPr>
                <w:b/>
                <w:bCs/>
                <w:sz w:val="24"/>
              </w:rPr>
              <w:t>Vaccine Guidelines</w:t>
            </w:r>
            <w:r>
              <w:rPr>
                <w:sz w:val="24"/>
              </w:rPr>
              <w:t xml:space="preserve">: </w:t>
            </w:r>
            <w:r w:rsidR="00D778A6">
              <w:rPr>
                <w:sz w:val="24"/>
              </w:rPr>
              <w:t>PRFM</w:t>
            </w:r>
            <w:r>
              <w:rPr>
                <w:sz w:val="24"/>
              </w:rPr>
              <w:t xml:space="preserve"> adheres to American Academy of Pediatrics (AAP) guidelines for childhood immunizatio</w:t>
            </w:r>
            <w:r w:rsidR="00D778A6">
              <w:rPr>
                <w:sz w:val="24"/>
              </w:rPr>
              <w:t>n</w:t>
            </w:r>
            <w:r>
              <w:rPr>
                <w:sz w:val="24"/>
              </w:rPr>
              <w:t>s, which outline recommended vaccine types, sequencing, timing, and frequency.</w:t>
            </w:r>
          </w:p>
          <w:p w14:paraId="7B0120FD" w14:textId="77777777" w:rsidR="00B16619" w:rsidRDefault="002B794F">
            <w:pPr>
              <w:spacing w:after="40"/>
              <w:ind w:left="321"/>
            </w:pPr>
            <w:r>
              <w:rPr>
                <w:sz w:val="20"/>
              </w:rPr>
              <w:t>(SEE FOLLOWING PAGES.)</w:t>
            </w:r>
          </w:p>
          <w:p w14:paraId="755B79ED" w14:textId="758AA8C8" w:rsidR="00B16619" w:rsidRDefault="002B794F">
            <w:pPr>
              <w:spacing w:after="44"/>
              <w:ind w:left="835"/>
            </w:pPr>
            <w:r>
              <w:t xml:space="preserve">For </w:t>
            </w:r>
            <w:r w:rsidR="00D778A6">
              <w:t>updated</w:t>
            </w:r>
            <w:r>
              <w:t xml:space="preserve"> information, visit: </w:t>
            </w:r>
            <w:r>
              <w:rPr>
                <w:u w:val="single" w:color="000000"/>
              </w:rPr>
              <w:t>www.aap.org/en/patient-care/immunizations</w:t>
            </w:r>
          </w:p>
          <w:p w14:paraId="51616837" w14:textId="13EF7556" w:rsidR="00B16619" w:rsidRDefault="002B794F">
            <w:pPr>
              <w:spacing w:after="112" w:line="222" w:lineRule="auto"/>
              <w:ind w:left="278" w:right="178" w:firstLine="14"/>
              <w:jc w:val="both"/>
            </w:pPr>
            <w:r w:rsidRPr="008A1826">
              <w:rPr>
                <w:b/>
                <w:bCs/>
                <w:sz w:val="24"/>
              </w:rPr>
              <w:t xml:space="preserve">Safe, </w:t>
            </w:r>
            <w:r w:rsidR="00D778A6" w:rsidRPr="008A1826">
              <w:rPr>
                <w:b/>
                <w:bCs/>
                <w:sz w:val="24"/>
              </w:rPr>
              <w:t>No</w:t>
            </w:r>
            <w:r w:rsidRPr="008A1826">
              <w:rPr>
                <w:b/>
                <w:bCs/>
                <w:sz w:val="24"/>
              </w:rPr>
              <w:t>-Cost Protection</w:t>
            </w:r>
            <w:r>
              <w:rPr>
                <w:sz w:val="24"/>
              </w:rPr>
              <w:t xml:space="preserve">: </w:t>
            </w:r>
            <w:r w:rsidR="00D778A6">
              <w:rPr>
                <w:sz w:val="24"/>
              </w:rPr>
              <w:t>PRFM</w:t>
            </w:r>
            <w:r>
              <w:rPr>
                <w:sz w:val="24"/>
              </w:rPr>
              <w:t xml:space="preserve"> obtains its pediatric vaccine products from the Idaho Department of Health and Welfare and stores them in strict accordance with state safety protocols. These vaccines are available at no cost through the state of Idaho for minors from birth through age 18.</w:t>
            </w:r>
          </w:p>
          <w:p w14:paraId="20E7EE35" w14:textId="5BA0D76A" w:rsidR="00B16619" w:rsidRDefault="002B794F">
            <w:pPr>
              <w:spacing w:after="75" w:line="232" w:lineRule="auto"/>
              <w:ind w:left="271" w:right="164" w:hanging="207"/>
            </w:pPr>
            <w:r>
              <w:rPr>
                <w:noProof/>
              </w:rPr>
              <w:drawing>
                <wp:anchor distT="0" distB="0" distL="114300" distR="114300" simplePos="0" relativeHeight="251659264" behindDoc="0" locked="0" layoutInCell="1" allowOverlap="0" wp14:anchorId="1472BE88" wp14:editId="11041E2F">
                  <wp:simplePos x="0" y="0"/>
                  <wp:positionH relativeFrom="column">
                    <wp:posOffset>7038642</wp:posOffset>
                  </wp:positionH>
                  <wp:positionV relativeFrom="paragraph">
                    <wp:posOffset>328537</wp:posOffset>
                  </wp:positionV>
                  <wp:extent cx="18117" cy="13586"/>
                  <wp:effectExtent l="0" t="0" r="0" b="0"/>
                  <wp:wrapSquare wrapText="bothSides"/>
                  <wp:docPr id="3173" name="Picture 3173"/>
                  <wp:cNvGraphicFramePr/>
                  <a:graphic xmlns:a="http://schemas.openxmlformats.org/drawingml/2006/main">
                    <a:graphicData uri="http://schemas.openxmlformats.org/drawingml/2006/picture">
                      <pic:pic xmlns:pic="http://schemas.openxmlformats.org/drawingml/2006/picture">
                        <pic:nvPicPr>
                          <pic:cNvPr id="3173" name="Picture 3173"/>
                          <pic:cNvPicPr/>
                        </pic:nvPicPr>
                        <pic:blipFill>
                          <a:blip r:embed="rId8"/>
                          <a:stretch>
                            <a:fillRect/>
                          </a:stretch>
                        </pic:blipFill>
                        <pic:spPr>
                          <a:xfrm>
                            <a:off x="0" y="0"/>
                            <a:ext cx="18117" cy="13586"/>
                          </a:xfrm>
                          <a:prstGeom prst="rect">
                            <a:avLst/>
                          </a:prstGeom>
                        </pic:spPr>
                      </pic:pic>
                    </a:graphicData>
                  </a:graphic>
                </wp:anchor>
              </w:drawing>
            </w:r>
            <w:r w:rsidR="008A1826">
              <w:rPr>
                <w:sz w:val="24"/>
              </w:rPr>
              <w:t xml:space="preserve">   </w:t>
            </w:r>
            <w:r>
              <w:rPr>
                <w:sz w:val="24"/>
              </w:rPr>
              <w:t xml:space="preserve"> </w:t>
            </w:r>
            <w:r w:rsidRPr="008A1826">
              <w:rPr>
                <w:b/>
                <w:bCs/>
                <w:sz w:val="24"/>
              </w:rPr>
              <w:t>Availability</w:t>
            </w:r>
            <w:r>
              <w:rPr>
                <w:sz w:val="24"/>
              </w:rPr>
              <w:t xml:space="preserve">: </w:t>
            </w:r>
            <w:r w:rsidR="00D778A6">
              <w:rPr>
                <w:sz w:val="24"/>
              </w:rPr>
              <w:t>PRFM</w:t>
            </w:r>
            <w:r>
              <w:rPr>
                <w:sz w:val="24"/>
              </w:rPr>
              <w:t xml:space="preserve"> will make every effort to advise families of any immunizations due, in accordance with AAP guidance, during pediatric visits. However, parents are ultimately responsible to ask about vaccine schedules and request current and timely immunizations on behalf of their children. Routine vaccinations are available upon request during wellness exams, as well as non-sick-child visits (i.e., scheduled for reasons other than acute illness). Vaccinations may also be scheduled as separate, nurse-only visits.</w:t>
            </w:r>
          </w:p>
          <w:p w14:paraId="7CAA3421" w14:textId="29BEDBA3" w:rsidR="00B16619" w:rsidRDefault="002B794F">
            <w:pPr>
              <w:spacing w:after="83" w:line="247" w:lineRule="auto"/>
              <w:ind w:left="243" w:right="235" w:firstLine="29"/>
              <w:jc w:val="both"/>
            </w:pPr>
            <w:r w:rsidRPr="008A1826">
              <w:rPr>
                <w:b/>
                <w:bCs/>
                <w:noProof/>
              </w:rPr>
              <w:drawing>
                <wp:anchor distT="0" distB="0" distL="114300" distR="114300" simplePos="0" relativeHeight="251660288" behindDoc="0" locked="0" layoutInCell="1" allowOverlap="0" wp14:anchorId="66069C15" wp14:editId="269EB583">
                  <wp:simplePos x="0" y="0"/>
                  <wp:positionH relativeFrom="column">
                    <wp:posOffset>262704</wp:posOffset>
                  </wp:positionH>
                  <wp:positionV relativeFrom="paragraph">
                    <wp:posOffset>358866</wp:posOffset>
                  </wp:positionV>
                  <wp:extent cx="13588" cy="13586"/>
                  <wp:effectExtent l="0" t="0" r="0" b="0"/>
                  <wp:wrapSquare wrapText="bothSides"/>
                  <wp:docPr id="3174" name="Picture 3174"/>
                  <wp:cNvGraphicFramePr/>
                  <a:graphic xmlns:a="http://schemas.openxmlformats.org/drawingml/2006/main">
                    <a:graphicData uri="http://schemas.openxmlformats.org/drawingml/2006/picture">
                      <pic:pic xmlns:pic="http://schemas.openxmlformats.org/drawingml/2006/picture">
                        <pic:nvPicPr>
                          <pic:cNvPr id="3174" name="Picture 3174"/>
                          <pic:cNvPicPr/>
                        </pic:nvPicPr>
                        <pic:blipFill>
                          <a:blip r:embed="rId9"/>
                          <a:stretch>
                            <a:fillRect/>
                          </a:stretch>
                        </pic:blipFill>
                        <pic:spPr>
                          <a:xfrm>
                            <a:off x="0" y="0"/>
                            <a:ext cx="13588" cy="13586"/>
                          </a:xfrm>
                          <a:prstGeom prst="rect">
                            <a:avLst/>
                          </a:prstGeom>
                        </pic:spPr>
                      </pic:pic>
                    </a:graphicData>
                  </a:graphic>
                </wp:anchor>
              </w:drawing>
            </w:r>
            <w:r w:rsidRPr="008A1826">
              <w:rPr>
                <w:b/>
                <w:bCs/>
                <w:sz w:val="24"/>
              </w:rPr>
              <w:t>Parent Choice</w:t>
            </w:r>
            <w:r>
              <w:rPr>
                <w:sz w:val="24"/>
              </w:rPr>
              <w:t xml:space="preserve">: </w:t>
            </w:r>
            <w:r w:rsidR="00D778A6">
              <w:rPr>
                <w:sz w:val="24"/>
              </w:rPr>
              <w:t>PRFM</w:t>
            </w:r>
            <w:r>
              <w:rPr>
                <w:sz w:val="24"/>
              </w:rPr>
              <w:t xml:space="preserve"> will respect parents' choice to decline any </w:t>
            </w:r>
            <w:r w:rsidR="00D778A6">
              <w:rPr>
                <w:sz w:val="24"/>
              </w:rPr>
              <w:t>immunization. Recommended</w:t>
            </w:r>
            <w:r>
              <w:rPr>
                <w:sz w:val="24"/>
              </w:rPr>
              <w:t xml:space="preserve"> for their child.</w:t>
            </w:r>
            <w:r w:rsidR="00D778A6">
              <w:rPr>
                <w:sz w:val="24"/>
              </w:rPr>
              <w:t xml:space="preserve"> </w:t>
            </w:r>
            <w:r>
              <w:rPr>
                <w:sz w:val="24"/>
              </w:rPr>
              <w:t xml:space="preserve">However, we strongly advise making decisions surrounding childhood vaccination only after discussing any concerns with an </w:t>
            </w:r>
            <w:r w:rsidR="00D778A6">
              <w:rPr>
                <w:sz w:val="24"/>
              </w:rPr>
              <w:t>PRFM</w:t>
            </w:r>
            <w:r>
              <w:rPr>
                <w:sz w:val="24"/>
              </w:rPr>
              <w:t xml:space="preserve"> provider. Our medical providers welcome your questions regarding vaccine recommendations and safety.</w:t>
            </w:r>
          </w:p>
          <w:p w14:paraId="289EBDC4" w14:textId="3FD99461" w:rsidR="00B16619" w:rsidRDefault="002B794F">
            <w:pPr>
              <w:spacing w:after="222" w:line="238" w:lineRule="auto"/>
              <w:ind w:left="278" w:right="250" w:firstLine="29"/>
              <w:jc w:val="both"/>
            </w:pPr>
            <w:r w:rsidRPr="008A1826">
              <w:rPr>
                <w:b/>
                <w:bCs/>
                <w:sz w:val="24"/>
              </w:rPr>
              <w:t>Modified Scheduling</w:t>
            </w:r>
            <w:r>
              <w:rPr>
                <w:sz w:val="24"/>
              </w:rPr>
              <w:t xml:space="preserve">: </w:t>
            </w:r>
            <w:r w:rsidR="00D778A6">
              <w:rPr>
                <w:sz w:val="24"/>
              </w:rPr>
              <w:t>PRFM</w:t>
            </w:r>
            <w:r>
              <w:rPr>
                <w:sz w:val="24"/>
              </w:rPr>
              <w:t xml:space="preserve"> may honor parent requests to Offer immunizations on a non-</w:t>
            </w:r>
            <w:r w:rsidR="00D778A6">
              <w:rPr>
                <w:sz w:val="24"/>
              </w:rPr>
              <w:t>standard</w:t>
            </w:r>
            <w:r>
              <w:rPr>
                <w:sz w:val="24"/>
              </w:rPr>
              <w:t xml:space="preserve"> schedule (i.e., fewer immunizations at one time), following discussion with a medical provider. However, parents will be asked to (</w:t>
            </w:r>
            <w:proofErr w:type="spellStart"/>
            <w:r>
              <w:rPr>
                <w:sz w:val="24"/>
              </w:rPr>
              <w:t>i</w:t>
            </w:r>
            <w:proofErr w:type="spellEnd"/>
            <w:r>
              <w:rPr>
                <w:sz w:val="24"/>
              </w:rPr>
              <w:t>) acknowledge that this altered schedule is counter to expert guidance and may place their child at risk for serious illness or even death, and (ii) release Emergency Responders Health Center from all associated liability.</w:t>
            </w:r>
          </w:p>
          <w:p w14:paraId="6CE2D1B5" w14:textId="2011B663" w:rsidR="00B16619" w:rsidRDefault="002B794F">
            <w:pPr>
              <w:rPr>
                <w:sz w:val="24"/>
              </w:rPr>
            </w:pPr>
            <w:r w:rsidRPr="008A1826">
              <w:rPr>
                <w:b/>
                <w:bCs/>
                <w:sz w:val="24"/>
              </w:rPr>
              <w:t xml:space="preserve">To Obtain </w:t>
            </w:r>
            <w:r w:rsidR="008A1826" w:rsidRPr="008A1826">
              <w:rPr>
                <w:b/>
                <w:bCs/>
                <w:sz w:val="24"/>
              </w:rPr>
              <w:t>Your Child’s</w:t>
            </w:r>
            <w:r w:rsidRPr="008A1826">
              <w:rPr>
                <w:b/>
                <w:bCs/>
                <w:sz w:val="24"/>
              </w:rPr>
              <w:t xml:space="preserve"> </w:t>
            </w:r>
            <w:r w:rsidR="008A1826" w:rsidRPr="008A1826">
              <w:rPr>
                <w:b/>
                <w:bCs/>
                <w:sz w:val="24"/>
              </w:rPr>
              <w:t xml:space="preserve">Records </w:t>
            </w:r>
            <w:r w:rsidRPr="008A1826">
              <w:rPr>
                <w:b/>
                <w:bCs/>
                <w:sz w:val="24"/>
              </w:rPr>
              <w:t>fo</w:t>
            </w:r>
            <w:r w:rsidR="008A1826" w:rsidRPr="008A1826">
              <w:rPr>
                <w:b/>
                <w:bCs/>
                <w:sz w:val="24"/>
              </w:rPr>
              <w:t xml:space="preserve">r </w:t>
            </w:r>
            <w:r w:rsidRPr="008A1826">
              <w:rPr>
                <w:b/>
                <w:bCs/>
                <w:sz w:val="24"/>
              </w:rPr>
              <w:t>im</w:t>
            </w:r>
            <w:r w:rsidR="008A1826" w:rsidRPr="008A1826">
              <w:rPr>
                <w:b/>
                <w:bCs/>
                <w:sz w:val="24"/>
              </w:rPr>
              <w:t>mu</w:t>
            </w:r>
            <w:r w:rsidRPr="008A1826">
              <w:rPr>
                <w:b/>
                <w:bCs/>
                <w:sz w:val="24"/>
              </w:rPr>
              <w:t>ni</w:t>
            </w:r>
            <w:r w:rsidR="008A1826" w:rsidRPr="008A1826">
              <w:rPr>
                <w:b/>
                <w:bCs/>
                <w:sz w:val="24"/>
              </w:rPr>
              <w:t>zations Completed in Idaho</w:t>
            </w:r>
            <w:r w:rsidR="008A1826">
              <w:rPr>
                <w:sz w:val="24"/>
              </w:rPr>
              <w:t>:</w:t>
            </w:r>
          </w:p>
          <w:p w14:paraId="1B391F0A" w14:textId="77777777" w:rsidR="00873A32" w:rsidRDefault="00873A32" w:rsidP="00873A32">
            <w:pPr>
              <w:pStyle w:val="NormalWeb"/>
              <w:shd w:val="clear" w:color="auto" w:fill="FFFFFF"/>
              <w:spacing w:before="0" w:beforeAutospacing="0" w:after="0" w:afterAutospacing="0"/>
              <w:rPr>
                <w:rFonts w:ascii="Lato" w:hAnsi="Lato"/>
                <w:color w:val="111111"/>
              </w:rPr>
            </w:pPr>
            <w:r>
              <w:rPr>
                <w:rFonts w:ascii="Lato" w:hAnsi="Lato"/>
                <w:color w:val="111111"/>
              </w:rPr>
              <w:t>A copy of your child's immunization record may be obtained from his/her primary care provider’s office, the clinic that administered the vaccine(s), or any healthcare provider or facility with which he/she has an established medical relationship.</w:t>
            </w:r>
            <w:r>
              <w:rPr>
                <w:rFonts w:ascii="Lato" w:hAnsi="Lato"/>
                <w:color w:val="111111"/>
              </w:rPr>
              <w:br/>
            </w:r>
            <w:r>
              <w:rPr>
                <w:rFonts w:ascii="Lato" w:hAnsi="Lato"/>
                <w:color w:val="111111"/>
              </w:rPr>
              <w:br/>
            </w:r>
            <w:r>
              <w:rPr>
                <w:rFonts w:ascii="Lato" w:hAnsi="Lato"/>
                <w:color w:val="111111"/>
              </w:rPr>
              <w:lastRenderedPageBreak/>
              <w:t>The Centers for Disease Control &amp; Prevention also provides information regarding </w:t>
            </w:r>
            <w:hyperlink r:id="rId10" w:tgtFrame="_blank" w:history="1">
              <w:r>
                <w:rPr>
                  <w:rStyle w:val="Hyperlink"/>
                  <w:rFonts w:ascii="Lato" w:hAnsi="Lato"/>
                  <w:color w:val="006BB0"/>
                </w:rPr>
                <w:t>lost or missing immunization records</w:t>
              </w:r>
            </w:hyperlink>
            <w:r>
              <w:rPr>
                <w:rFonts w:ascii="Lato" w:hAnsi="Lato"/>
                <w:color w:val="111111"/>
              </w:rPr>
              <w:t>.</w:t>
            </w:r>
          </w:p>
          <w:p w14:paraId="2143648F" w14:textId="77777777" w:rsidR="005B4DDF" w:rsidRDefault="005B4DDF" w:rsidP="00873A32">
            <w:pPr>
              <w:pStyle w:val="NormalWeb"/>
              <w:shd w:val="clear" w:color="auto" w:fill="FFFFFF"/>
              <w:spacing w:before="0" w:beforeAutospacing="0" w:after="0" w:afterAutospacing="0"/>
              <w:rPr>
                <w:rFonts w:ascii="Lato" w:hAnsi="Lato"/>
                <w:color w:val="111111"/>
              </w:rPr>
            </w:pPr>
          </w:p>
          <w:p w14:paraId="79688C36" w14:textId="6ADC5204" w:rsidR="00873A32" w:rsidRDefault="00873A32" w:rsidP="00873A32">
            <w:pPr>
              <w:pStyle w:val="NormalWeb"/>
              <w:shd w:val="clear" w:color="auto" w:fill="FFFFFF"/>
              <w:spacing w:before="0" w:beforeAutospacing="0" w:after="0" w:afterAutospacing="0"/>
              <w:rPr>
                <w:rFonts w:ascii="Lato" w:hAnsi="Lato"/>
                <w:color w:val="111111"/>
              </w:rPr>
            </w:pPr>
            <w:r>
              <w:rPr>
                <w:rFonts w:ascii="Lato" w:hAnsi="Lato"/>
                <w:color w:val="111111"/>
              </w:rPr>
              <w:t>Idahoans can view, download, and share their immunization records from Idaho's Immunization Reminder Information System (IRIS) using a </w:t>
            </w:r>
            <w:hyperlink r:id="rId11" w:history="1">
              <w:r>
                <w:rPr>
                  <w:rStyle w:val="Hyperlink"/>
                  <w:rFonts w:ascii="Lato" w:hAnsi="Lato"/>
                  <w:color w:val="006BB0"/>
                </w:rPr>
                <w:t>health record mobile app called Docket®</w:t>
              </w:r>
            </w:hyperlink>
            <w:r>
              <w:rPr>
                <w:rFonts w:ascii="Lato" w:hAnsi="Lato"/>
                <w:color w:val="111111"/>
              </w:rPr>
              <w:t>.</w:t>
            </w:r>
          </w:p>
          <w:p w14:paraId="01F8AA58" w14:textId="77777777" w:rsidR="005B4DDF" w:rsidRDefault="005B4DDF" w:rsidP="00873A32">
            <w:pPr>
              <w:pStyle w:val="NormalWeb"/>
              <w:shd w:val="clear" w:color="auto" w:fill="FFFFFF"/>
              <w:spacing w:before="0" w:beforeAutospacing="0" w:after="0" w:afterAutospacing="0"/>
              <w:rPr>
                <w:rFonts w:ascii="Lato" w:hAnsi="Lato"/>
                <w:color w:val="111111"/>
              </w:rPr>
            </w:pPr>
          </w:p>
          <w:p w14:paraId="4147AB7D" w14:textId="77777777" w:rsidR="005B4DDF" w:rsidRDefault="005B4DDF" w:rsidP="00873A32">
            <w:pPr>
              <w:pStyle w:val="NormalWeb"/>
              <w:shd w:val="clear" w:color="auto" w:fill="FFFFFF"/>
              <w:spacing w:before="0" w:beforeAutospacing="0" w:after="0" w:afterAutospacing="0"/>
              <w:rPr>
                <w:rFonts w:ascii="Lato" w:hAnsi="Lato"/>
                <w:color w:val="111111"/>
              </w:rPr>
            </w:pPr>
          </w:p>
          <w:p w14:paraId="77EE070A" w14:textId="11B51BE0" w:rsidR="00873A32" w:rsidRPr="005B4DDF" w:rsidRDefault="00873A32" w:rsidP="005B4DDF">
            <w:pPr>
              <w:rPr>
                <w:sz w:val="24"/>
              </w:rPr>
            </w:pPr>
          </w:p>
          <w:p w14:paraId="7D39E10C" w14:textId="77777777" w:rsidR="008A1826" w:rsidRDefault="008A1826"/>
          <w:p w14:paraId="3B48F19D" w14:textId="093677B6" w:rsidR="00B16619" w:rsidRDefault="002B794F" w:rsidP="008A1826">
            <w:pPr>
              <w:tabs>
                <w:tab w:val="center" w:pos="2507"/>
                <w:tab w:val="center" w:pos="8905"/>
              </w:tabs>
            </w:pPr>
            <w:r>
              <w:tab/>
            </w:r>
          </w:p>
          <w:p w14:paraId="7869E03C" w14:textId="77777777" w:rsidR="00B16619" w:rsidRDefault="002B794F">
            <w:pPr>
              <w:spacing w:after="116"/>
              <w:ind w:left="8688"/>
            </w:pPr>
            <w:r>
              <w:rPr>
                <w:noProof/>
              </w:rPr>
              <w:drawing>
                <wp:inline distT="0" distB="0" distL="0" distR="0" wp14:anchorId="31A61AF0" wp14:editId="4C643371">
                  <wp:extent cx="72470" cy="4529"/>
                  <wp:effectExtent l="0" t="0" r="0" b="0"/>
                  <wp:docPr id="7477" name="Picture 7477"/>
                  <wp:cNvGraphicFramePr/>
                  <a:graphic xmlns:a="http://schemas.openxmlformats.org/drawingml/2006/main">
                    <a:graphicData uri="http://schemas.openxmlformats.org/drawingml/2006/picture">
                      <pic:pic xmlns:pic="http://schemas.openxmlformats.org/drawingml/2006/picture">
                        <pic:nvPicPr>
                          <pic:cNvPr id="7477" name="Picture 7477"/>
                          <pic:cNvPicPr/>
                        </pic:nvPicPr>
                        <pic:blipFill>
                          <a:blip r:embed="rId12"/>
                          <a:stretch>
                            <a:fillRect/>
                          </a:stretch>
                        </pic:blipFill>
                        <pic:spPr>
                          <a:xfrm>
                            <a:off x="0" y="0"/>
                            <a:ext cx="72470" cy="4529"/>
                          </a:xfrm>
                          <a:prstGeom prst="rect">
                            <a:avLst/>
                          </a:prstGeom>
                        </pic:spPr>
                      </pic:pic>
                    </a:graphicData>
                  </a:graphic>
                </wp:inline>
              </w:drawing>
            </w:r>
          </w:p>
          <w:p w14:paraId="10CC5396" w14:textId="099B326C" w:rsidR="00B16619" w:rsidRDefault="00B16619">
            <w:pPr>
              <w:ind w:right="93"/>
              <w:jc w:val="center"/>
            </w:pPr>
          </w:p>
        </w:tc>
      </w:tr>
    </w:tbl>
    <w:p w14:paraId="2974DC13" w14:textId="77777777" w:rsidR="002B794F" w:rsidRDefault="002B794F"/>
    <w:sectPr w:rsidR="002B794F">
      <w:pgSz w:w="12240" w:h="15840"/>
      <w:pgMar w:top="475" w:right="1440" w:bottom="5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EF14B7"/>
    <w:multiLevelType w:val="hybridMultilevel"/>
    <w:tmpl w:val="DBFA999E"/>
    <w:lvl w:ilvl="0" w:tplc="8A0C96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101223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619"/>
    <w:rsid w:val="002B794F"/>
    <w:rsid w:val="005B4DDF"/>
    <w:rsid w:val="00873A32"/>
    <w:rsid w:val="008A1826"/>
    <w:rsid w:val="009B5DE4"/>
    <w:rsid w:val="00AD507A"/>
    <w:rsid w:val="00B16619"/>
    <w:rsid w:val="00D778A6"/>
    <w:rsid w:val="00E0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D891"/>
  <w15:docId w15:val="{F2561926-1554-4B2F-AB12-00970E9C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73A32"/>
    <w:pPr>
      <w:ind w:left="720"/>
      <w:contextualSpacing/>
    </w:pPr>
  </w:style>
  <w:style w:type="paragraph" w:styleId="NormalWeb">
    <w:name w:val="Normal (Web)"/>
    <w:basedOn w:val="Normal"/>
    <w:uiPriority w:val="99"/>
    <w:semiHidden/>
    <w:unhideWhenUsed/>
    <w:rsid w:val="00873A32"/>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styleId="Hyperlink">
    <w:name w:val="Hyperlink"/>
    <w:basedOn w:val="DefaultParagraphFont"/>
    <w:uiPriority w:val="99"/>
    <w:semiHidden/>
    <w:unhideWhenUsed/>
    <w:rsid w:val="00873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145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healthandwelfare.idaho.gov/immunizationrecords" TargetMode="External"/><Relationship Id="rId5" Type="http://schemas.openxmlformats.org/officeDocument/2006/relationships/image" Target="media/image1.jpg"/><Relationship Id="rId10" Type="http://schemas.openxmlformats.org/officeDocument/2006/relationships/hyperlink" Target="https://www.cdc.gov/vaccines/hcp/admin/immuniz-records.html"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Sara M. Sawick</dc:creator>
  <cp:keywords/>
  <cp:lastModifiedBy>Sara M. Sawick</cp:lastModifiedBy>
  <cp:revision>3</cp:revision>
  <dcterms:created xsi:type="dcterms:W3CDTF">2024-08-23T17:42:00Z</dcterms:created>
  <dcterms:modified xsi:type="dcterms:W3CDTF">2024-08-30T16:48:00Z</dcterms:modified>
</cp:coreProperties>
</file>